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75AB"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t>This is a database of average MRIs and associated MRI volumes for developmental MRI work. It consists of average MRI templates, segmented partial volume estimate volumes for GM, WM, T2W-derived CSF. The database is separated into head-based and brain-based averages. The data are separated by ages in months, years, 6-month, or 5-year intervals. The templates are grouped into first year (2 weeks through 12 months), early childhood (15 months through 4 years), childhood (4 years through 10 years), adolescence (10.5 years through 17.5 years) and adults (18 years through 89 years).</w:t>
      </w:r>
    </w:p>
    <w:p w14:paraId="7673E574"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t>Tools for cortical source analysis of EEG and ERP are provided. These tools are based on the average MRI templates, segmenting, and atlases.</w:t>
      </w:r>
    </w:p>
    <w:p w14:paraId="57368628"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t>Terms of use: The MRI templates from this database are freely available and distributed for scientific work. The CC BY-NC-ND 3.0 license allows sharing but users should inform JER of any sharing. These should not be modified or used in commercial applications. Publications from this work should cite the publications for the data upon which these templates are based. JER retains all copyrights to the templates.</w:t>
      </w:r>
    </w:p>
    <w:p w14:paraId="6237546F"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bookmarkStart w:id="0" w:name="_GoBack"/>
      <w:bookmarkEnd w:id="0"/>
      <w:r w:rsidRPr="009F5A82">
        <w:rPr>
          <w:rFonts w:ascii="Arial" w:eastAsia="Times New Roman" w:hAnsi="Arial" w:cs="Arial"/>
          <w:color w:val="7A7A7A"/>
          <w:sz w:val="24"/>
          <w:szCs w:val="24"/>
        </w:rPr>
        <w:t>The database consists of MRI average templates for a number of ages; in 1-3 month increments through 18 months; then half-year increments through 19-5 years; then 5 year increments through 89 years. The templates were done separately for brain and head. Also included are segmentation PVE volumes for gm/</w:t>
      </w:r>
      <w:proofErr w:type="spellStart"/>
      <w:r w:rsidRPr="009F5A82">
        <w:rPr>
          <w:rFonts w:ascii="Arial" w:eastAsia="Times New Roman" w:hAnsi="Arial" w:cs="Arial"/>
          <w:color w:val="7A7A7A"/>
          <w:sz w:val="24"/>
          <w:szCs w:val="24"/>
        </w:rPr>
        <w:t>wm</w:t>
      </w:r>
      <w:proofErr w:type="spellEnd"/>
      <w:r w:rsidRPr="009F5A82">
        <w:rPr>
          <w:rFonts w:ascii="Arial" w:eastAsia="Times New Roman" w:hAnsi="Arial" w:cs="Arial"/>
          <w:color w:val="7A7A7A"/>
          <w:sz w:val="24"/>
          <w:szCs w:val="24"/>
        </w:rPr>
        <w:t>/</w:t>
      </w:r>
      <w:proofErr w:type="spellStart"/>
      <w:r w:rsidRPr="009F5A82">
        <w:rPr>
          <w:rFonts w:ascii="Arial" w:eastAsia="Times New Roman" w:hAnsi="Arial" w:cs="Arial"/>
          <w:color w:val="7A7A7A"/>
          <w:sz w:val="24"/>
          <w:szCs w:val="24"/>
        </w:rPr>
        <w:t>csf</w:t>
      </w:r>
      <w:proofErr w:type="spellEnd"/>
      <w:r w:rsidRPr="009F5A82">
        <w:rPr>
          <w:rFonts w:ascii="Arial" w:eastAsia="Times New Roman" w:hAnsi="Arial" w:cs="Arial"/>
          <w:color w:val="7A7A7A"/>
          <w:sz w:val="24"/>
          <w:szCs w:val="24"/>
        </w:rPr>
        <w:t xml:space="preserve">; T2W-derived CSF; and non-myelinated axons (NMA) for infants. Access to the dataset is separated by ages (infants; 0-12 </w:t>
      </w:r>
      <w:proofErr w:type="spellStart"/>
      <w:r w:rsidRPr="009F5A82">
        <w:rPr>
          <w:rFonts w:ascii="Arial" w:eastAsia="Times New Roman" w:hAnsi="Arial" w:cs="Arial"/>
          <w:color w:val="7A7A7A"/>
          <w:sz w:val="24"/>
          <w:szCs w:val="24"/>
        </w:rPr>
        <w:t>mo</w:t>
      </w:r>
      <w:proofErr w:type="spellEnd"/>
      <w:r w:rsidRPr="009F5A82">
        <w:rPr>
          <w:rFonts w:ascii="Arial" w:eastAsia="Times New Roman" w:hAnsi="Arial" w:cs="Arial"/>
          <w:color w:val="7A7A7A"/>
          <w:sz w:val="24"/>
          <w:szCs w:val="24"/>
        </w:rPr>
        <w:t xml:space="preserve">; preschool, 15 </w:t>
      </w:r>
      <w:proofErr w:type="spellStart"/>
      <w:r w:rsidRPr="009F5A82">
        <w:rPr>
          <w:rFonts w:ascii="Arial" w:eastAsia="Times New Roman" w:hAnsi="Arial" w:cs="Arial"/>
          <w:color w:val="7A7A7A"/>
          <w:sz w:val="24"/>
          <w:szCs w:val="24"/>
        </w:rPr>
        <w:t>mo</w:t>
      </w:r>
      <w:proofErr w:type="spellEnd"/>
      <w:r w:rsidRPr="009F5A82">
        <w:rPr>
          <w:rFonts w:ascii="Arial" w:eastAsia="Times New Roman" w:hAnsi="Arial" w:cs="Arial"/>
          <w:color w:val="7A7A7A"/>
          <w:sz w:val="24"/>
          <w:szCs w:val="24"/>
        </w:rPr>
        <w:t xml:space="preserve"> through 4-0 years; children 4-5 through 10-5 </w:t>
      </w:r>
      <w:proofErr w:type="spellStart"/>
      <w:r w:rsidRPr="009F5A82">
        <w:rPr>
          <w:rFonts w:ascii="Arial" w:eastAsia="Times New Roman" w:hAnsi="Arial" w:cs="Arial"/>
          <w:color w:val="7A7A7A"/>
          <w:sz w:val="24"/>
          <w:szCs w:val="24"/>
        </w:rPr>
        <w:t>yrs</w:t>
      </w:r>
      <w:proofErr w:type="spellEnd"/>
      <w:r w:rsidRPr="009F5A82">
        <w:rPr>
          <w:rFonts w:ascii="Arial" w:eastAsia="Times New Roman" w:hAnsi="Arial" w:cs="Arial"/>
          <w:color w:val="7A7A7A"/>
          <w:sz w:val="24"/>
          <w:szCs w:val="24"/>
        </w:rPr>
        <w:t xml:space="preserve">; adolescents 11-0 through 17-5 </w:t>
      </w:r>
      <w:proofErr w:type="spellStart"/>
      <w:r w:rsidRPr="009F5A82">
        <w:rPr>
          <w:rFonts w:ascii="Arial" w:eastAsia="Times New Roman" w:hAnsi="Arial" w:cs="Arial"/>
          <w:color w:val="7A7A7A"/>
          <w:sz w:val="24"/>
          <w:szCs w:val="24"/>
        </w:rPr>
        <w:t>yrs</w:t>
      </w:r>
      <w:proofErr w:type="spellEnd"/>
      <w:r w:rsidRPr="009F5A82">
        <w:rPr>
          <w:rFonts w:ascii="Arial" w:eastAsia="Times New Roman" w:hAnsi="Arial" w:cs="Arial"/>
          <w:color w:val="7A7A7A"/>
          <w:sz w:val="24"/>
          <w:szCs w:val="24"/>
        </w:rPr>
        <w:t>; adults 20-89 years).</w:t>
      </w:r>
    </w:p>
    <w:p w14:paraId="7FAF01BC"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t xml:space="preserve">The segment data for ages 15-months and older consists of GM, WM, CSF, and T2W-derived CSF. The best combination of segments would be the </w:t>
      </w:r>
      <w:proofErr w:type="spellStart"/>
      <w:r w:rsidRPr="009F5A82">
        <w:rPr>
          <w:rFonts w:ascii="Arial" w:eastAsia="Times New Roman" w:hAnsi="Arial" w:cs="Arial"/>
          <w:color w:val="7A7A7A"/>
          <w:sz w:val="24"/>
          <w:szCs w:val="24"/>
        </w:rPr>
        <w:t>image_aposteriori_seg</w:t>
      </w:r>
      <w:proofErr w:type="spellEnd"/>
      <w:r w:rsidRPr="009F5A82">
        <w:rPr>
          <w:rFonts w:ascii="Arial" w:eastAsia="Times New Roman" w:hAnsi="Arial" w:cs="Arial"/>
          <w:color w:val="7A7A7A"/>
          <w:sz w:val="24"/>
          <w:szCs w:val="24"/>
        </w:rPr>
        <w:t xml:space="preserve"> data, using GM, WM, and T2W-derived CSF for priors. For 3 through 12 months, the best combination of segments would be the </w:t>
      </w:r>
      <w:proofErr w:type="spellStart"/>
      <w:r w:rsidRPr="009F5A82">
        <w:rPr>
          <w:rFonts w:ascii="Arial" w:eastAsia="Times New Roman" w:hAnsi="Arial" w:cs="Arial"/>
          <w:color w:val="7A7A7A"/>
          <w:sz w:val="24"/>
          <w:szCs w:val="24"/>
        </w:rPr>
        <w:t>nma_seg</w:t>
      </w:r>
      <w:proofErr w:type="spellEnd"/>
      <w:r w:rsidRPr="009F5A82">
        <w:rPr>
          <w:rFonts w:ascii="Arial" w:eastAsia="Times New Roman" w:hAnsi="Arial" w:cs="Arial"/>
          <w:color w:val="7A7A7A"/>
          <w:sz w:val="24"/>
          <w:szCs w:val="24"/>
        </w:rPr>
        <w:t xml:space="preserve"> data; using GM, WM, NMA, and T2W-derived CSF. The “CSF” PVE segments are “Other Matter” in a 3-class segmentation (GM, WM, “Other Matter”) and does not reflect actual CSF. The T2W-derived CSF is identified as bright voxels in the T2W scan and represent actual CSF in the brain or head. There is an atlas derived from FSL “Harvard-Oxford” cortical and subcortical atlas for the infants, 8 10 12 14 16 18, and </w:t>
      </w:r>
      <w:proofErr w:type="gramStart"/>
      <w:r w:rsidRPr="009F5A82">
        <w:rPr>
          <w:rFonts w:ascii="Arial" w:eastAsia="Times New Roman" w:hAnsi="Arial" w:cs="Arial"/>
          <w:color w:val="7A7A7A"/>
          <w:sz w:val="24"/>
          <w:szCs w:val="24"/>
        </w:rPr>
        <w:t>20-24 year old</w:t>
      </w:r>
      <w:proofErr w:type="gramEnd"/>
      <w:r w:rsidRPr="009F5A82">
        <w:rPr>
          <w:rFonts w:ascii="Arial" w:eastAsia="Times New Roman" w:hAnsi="Arial" w:cs="Arial"/>
          <w:color w:val="7A7A7A"/>
          <w:sz w:val="24"/>
          <w:szCs w:val="24"/>
        </w:rPr>
        <w:t xml:space="preserve"> templates.</w:t>
      </w:r>
    </w:p>
    <w:p w14:paraId="77E27A36"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t>Overview:</w:t>
      </w:r>
      <w:r w:rsidRPr="009F5A82">
        <w:rPr>
          <w:rFonts w:ascii="Arial" w:eastAsia="Times New Roman" w:hAnsi="Arial" w:cs="Arial"/>
          <w:color w:val="7A7A7A"/>
          <w:sz w:val="24"/>
          <w:szCs w:val="24"/>
        </w:rPr>
        <w:br/>
        <w:t>ANTS….brain.nii.gz: Average MRI template derived from extracted brain</w:t>
      </w:r>
      <w:r w:rsidRPr="009F5A82">
        <w:rPr>
          <w:rFonts w:ascii="Arial" w:eastAsia="Times New Roman" w:hAnsi="Arial" w:cs="Arial"/>
          <w:color w:val="7A7A7A"/>
          <w:sz w:val="24"/>
          <w:szCs w:val="24"/>
        </w:rPr>
        <w:br/>
        <w:t>ANTS….head.nii.gz: Average MRI template derived from whole head</w:t>
      </w:r>
      <w:r w:rsidRPr="009F5A82">
        <w:rPr>
          <w:rFonts w:ascii="Arial" w:eastAsia="Times New Roman" w:hAnsi="Arial" w:cs="Arial"/>
          <w:color w:val="7A7A7A"/>
          <w:sz w:val="24"/>
          <w:szCs w:val="24"/>
        </w:rPr>
        <w:br/>
        <w:t>ANTS….brain-head: brain extracted from head template </w:t>
      </w:r>
      <w:r w:rsidRPr="009F5A82">
        <w:rPr>
          <w:rFonts w:ascii="Arial" w:eastAsia="Times New Roman" w:hAnsi="Arial" w:cs="Arial"/>
          <w:color w:val="7A7A7A"/>
          <w:sz w:val="24"/>
          <w:szCs w:val="24"/>
        </w:rPr>
        <w:br/>
        <w:t>ANTS….T2W_brain: MRI template separate for extracted brain T2W</w:t>
      </w:r>
      <w:r w:rsidRPr="009F5A82">
        <w:rPr>
          <w:rFonts w:ascii="Arial" w:eastAsia="Times New Roman" w:hAnsi="Arial" w:cs="Arial"/>
          <w:color w:val="7A7A7A"/>
          <w:sz w:val="24"/>
          <w:szCs w:val="24"/>
        </w:rPr>
        <w:br/>
        <w:t>ANTS….T2W_head: MRI template separate for whole head T2W</w:t>
      </w:r>
    </w:p>
    <w:p w14:paraId="46775FA1"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lastRenderedPageBreak/>
        <w:t>Segments</w:t>
      </w:r>
      <w:r w:rsidRPr="009F5A82">
        <w:rPr>
          <w:rFonts w:ascii="Arial" w:eastAsia="Times New Roman" w:hAnsi="Arial" w:cs="Arial"/>
          <w:color w:val="7A7A7A"/>
          <w:sz w:val="24"/>
          <w:szCs w:val="24"/>
        </w:rPr>
        <w:br/>
        <w:t>AVG…T2W_brain…: T2W for individual participants, warped to template, averaged</w:t>
      </w:r>
      <w:r w:rsidRPr="009F5A82">
        <w:rPr>
          <w:rFonts w:ascii="Arial" w:eastAsia="Times New Roman" w:hAnsi="Arial" w:cs="Arial"/>
          <w:color w:val="7A7A7A"/>
          <w:sz w:val="24"/>
          <w:szCs w:val="24"/>
        </w:rPr>
        <w:br/>
        <w:t>AVG…</w:t>
      </w:r>
      <w:proofErr w:type="spellStart"/>
      <w:r w:rsidRPr="009F5A82">
        <w:rPr>
          <w:rFonts w:ascii="Arial" w:eastAsia="Times New Roman" w:hAnsi="Arial" w:cs="Arial"/>
          <w:color w:val="7A7A7A"/>
          <w:sz w:val="24"/>
          <w:szCs w:val="24"/>
        </w:rPr>
        <w:t>image_seg</w:t>
      </w:r>
      <w:proofErr w:type="spellEnd"/>
      <w:r w:rsidRPr="009F5A82">
        <w:rPr>
          <w:rFonts w:ascii="Arial" w:eastAsia="Times New Roman" w:hAnsi="Arial" w:cs="Arial"/>
          <w:color w:val="7A7A7A"/>
          <w:sz w:val="24"/>
          <w:szCs w:val="24"/>
        </w:rPr>
        <w:t>_…: Image-based segment averages</w:t>
      </w:r>
      <w:r w:rsidRPr="009F5A82">
        <w:rPr>
          <w:rFonts w:ascii="Arial" w:eastAsia="Times New Roman" w:hAnsi="Arial" w:cs="Arial"/>
          <w:color w:val="7A7A7A"/>
          <w:sz w:val="24"/>
          <w:szCs w:val="24"/>
        </w:rPr>
        <w:br/>
        <w:t>AVG…</w:t>
      </w:r>
      <w:proofErr w:type="spellStart"/>
      <w:r w:rsidRPr="009F5A82">
        <w:rPr>
          <w:rFonts w:ascii="Arial" w:eastAsia="Times New Roman" w:hAnsi="Arial" w:cs="Arial"/>
          <w:color w:val="7A7A7A"/>
          <w:sz w:val="24"/>
          <w:szCs w:val="24"/>
        </w:rPr>
        <w:t>image_aposteriori_seg</w:t>
      </w:r>
      <w:proofErr w:type="spellEnd"/>
      <w:r w:rsidRPr="009F5A82">
        <w:rPr>
          <w:rFonts w:ascii="Arial" w:eastAsia="Times New Roman" w:hAnsi="Arial" w:cs="Arial"/>
          <w:color w:val="7A7A7A"/>
          <w:sz w:val="24"/>
          <w:szCs w:val="24"/>
        </w:rPr>
        <w:t>_.. : Age-template priors with a posteriori FAST</w:t>
      </w:r>
      <w:r w:rsidRPr="009F5A82">
        <w:rPr>
          <w:rFonts w:ascii="Arial" w:eastAsia="Times New Roman" w:hAnsi="Arial" w:cs="Arial"/>
          <w:color w:val="7A7A7A"/>
          <w:sz w:val="24"/>
          <w:szCs w:val="24"/>
        </w:rPr>
        <w:br/>
        <w:t>AVG…</w:t>
      </w:r>
      <w:proofErr w:type="spellStart"/>
      <w:r w:rsidRPr="009F5A82">
        <w:rPr>
          <w:rFonts w:ascii="Arial" w:eastAsia="Times New Roman" w:hAnsi="Arial" w:cs="Arial"/>
          <w:color w:val="7A7A7A"/>
          <w:sz w:val="24"/>
          <w:szCs w:val="24"/>
        </w:rPr>
        <w:t>MNI_aposteriori_seg</w:t>
      </w:r>
      <w:proofErr w:type="spellEnd"/>
      <w:r w:rsidRPr="009F5A82">
        <w:rPr>
          <w:rFonts w:ascii="Arial" w:eastAsia="Times New Roman" w:hAnsi="Arial" w:cs="Arial"/>
          <w:color w:val="7A7A7A"/>
          <w:sz w:val="24"/>
          <w:szCs w:val="24"/>
        </w:rPr>
        <w:t>_…: AVG of MNI-template priors, with a posteriori FAST</w:t>
      </w:r>
      <w:r w:rsidRPr="009F5A82">
        <w:rPr>
          <w:rFonts w:ascii="Arial" w:eastAsia="Times New Roman" w:hAnsi="Arial" w:cs="Arial"/>
          <w:color w:val="7A7A7A"/>
          <w:sz w:val="24"/>
          <w:szCs w:val="24"/>
        </w:rPr>
        <w:br/>
        <w:t>AVG…</w:t>
      </w:r>
      <w:proofErr w:type="spellStart"/>
      <w:r w:rsidRPr="009F5A82">
        <w:rPr>
          <w:rFonts w:ascii="Arial" w:eastAsia="Times New Roman" w:hAnsi="Arial" w:cs="Arial"/>
          <w:color w:val="7A7A7A"/>
          <w:sz w:val="24"/>
          <w:szCs w:val="24"/>
        </w:rPr>
        <w:t>nma_seg</w:t>
      </w:r>
      <w:proofErr w:type="spellEnd"/>
      <w:r w:rsidRPr="009F5A82">
        <w:rPr>
          <w:rFonts w:ascii="Arial" w:eastAsia="Times New Roman" w:hAnsi="Arial" w:cs="Arial"/>
          <w:color w:val="7A7A7A"/>
          <w:sz w:val="24"/>
          <w:szCs w:val="24"/>
        </w:rPr>
        <w:t>_: For infants, non-myelinated axons separate from gray matter</w:t>
      </w:r>
      <w:r w:rsidRPr="009F5A82">
        <w:rPr>
          <w:rFonts w:ascii="Arial" w:eastAsia="Times New Roman" w:hAnsi="Arial" w:cs="Arial"/>
          <w:color w:val="7A7A7A"/>
          <w:sz w:val="24"/>
          <w:szCs w:val="24"/>
        </w:rPr>
        <w:br/>
        <w:t>AVG….</w:t>
      </w:r>
      <w:proofErr w:type="spellStart"/>
      <w:r w:rsidRPr="009F5A82">
        <w:rPr>
          <w:rFonts w:ascii="Arial" w:eastAsia="Times New Roman" w:hAnsi="Arial" w:cs="Arial"/>
          <w:color w:val="7A7A7A"/>
          <w:sz w:val="24"/>
          <w:szCs w:val="24"/>
        </w:rPr>
        <w:t>seg_csf</w:t>
      </w:r>
      <w:proofErr w:type="spellEnd"/>
      <w:r w:rsidRPr="009F5A82">
        <w:rPr>
          <w:rFonts w:ascii="Arial" w:eastAsia="Times New Roman" w:hAnsi="Arial" w:cs="Arial"/>
          <w:color w:val="7A7A7A"/>
          <w:sz w:val="24"/>
          <w:szCs w:val="24"/>
        </w:rPr>
        <w:t>: “Other matter” in 3-class segmentation</w:t>
      </w:r>
      <w:r w:rsidRPr="009F5A82">
        <w:rPr>
          <w:rFonts w:ascii="Arial" w:eastAsia="Times New Roman" w:hAnsi="Arial" w:cs="Arial"/>
          <w:color w:val="7A7A7A"/>
          <w:sz w:val="24"/>
          <w:szCs w:val="24"/>
        </w:rPr>
        <w:br/>
        <w:t>AVG….seg_t2wcsf: T2W-derived CSF</w:t>
      </w:r>
    </w:p>
    <w:p w14:paraId="6C9C809F" w14:textId="77777777" w:rsidR="009F5A82" w:rsidRPr="009F5A82" w:rsidRDefault="009F5A82" w:rsidP="009F5A82">
      <w:pPr>
        <w:shd w:val="clear" w:color="auto" w:fill="FFFFFF"/>
        <w:spacing w:after="420" w:line="240" w:lineRule="auto"/>
        <w:rPr>
          <w:rFonts w:ascii="Arial" w:eastAsia="Times New Roman" w:hAnsi="Arial" w:cs="Arial"/>
          <w:color w:val="7A7A7A"/>
          <w:sz w:val="24"/>
          <w:szCs w:val="24"/>
        </w:rPr>
      </w:pPr>
      <w:r w:rsidRPr="009F5A82">
        <w:rPr>
          <w:rFonts w:ascii="Arial" w:eastAsia="Times New Roman" w:hAnsi="Arial" w:cs="Arial"/>
          <w:color w:val="7A7A7A"/>
          <w:sz w:val="24"/>
          <w:szCs w:val="24"/>
        </w:rPr>
        <w:t>Atlas:</w:t>
      </w:r>
      <w:r w:rsidRPr="009F5A82">
        <w:rPr>
          <w:rFonts w:ascii="Arial" w:eastAsia="Times New Roman" w:hAnsi="Arial" w:cs="Arial"/>
          <w:color w:val="7A7A7A"/>
          <w:sz w:val="24"/>
          <w:szCs w:val="24"/>
        </w:rPr>
        <w:br/>
        <w:t>ANTS…brain…brainstem: The individual files have the brain areas</w:t>
      </w:r>
      <w:r w:rsidRPr="009F5A82">
        <w:rPr>
          <w:rFonts w:ascii="Arial" w:eastAsia="Times New Roman" w:hAnsi="Arial" w:cs="Arial"/>
          <w:color w:val="7A7A7A"/>
          <w:sz w:val="24"/>
          <w:szCs w:val="24"/>
        </w:rPr>
        <w:br/>
        <w:t>ANTS…</w:t>
      </w:r>
      <w:proofErr w:type="spellStart"/>
      <w:r w:rsidRPr="009F5A82">
        <w:rPr>
          <w:rFonts w:ascii="Arial" w:eastAsia="Times New Roman" w:hAnsi="Arial" w:cs="Arial"/>
          <w:color w:val="7A7A7A"/>
          <w:sz w:val="24"/>
          <w:szCs w:val="24"/>
        </w:rPr>
        <w:t>brain_atlas</w:t>
      </w:r>
      <w:proofErr w:type="spellEnd"/>
      <w:r w:rsidRPr="009F5A82">
        <w:rPr>
          <w:rFonts w:ascii="Arial" w:eastAsia="Times New Roman" w:hAnsi="Arial" w:cs="Arial"/>
          <w:color w:val="7A7A7A"/>
          <w:sz w:val="24"/>
          <w:szCs w:val="24"/>
        </w:rPr>
        <w:t>: Segmented atlas for all brain areas</w:t>
      </w:r>
    </w:p>
    <w:p w14:paraId="3BCB7433" w14:textId="2A60E4D4" w:rsidR="00D7646B" w:rsidRPr="009F5A82" w:rsidRDefault="00D7646B" w:rsidP="009F5A82"/>
    <w:sectPr w:rsidR="00D7646B" w:rsidRPr="009F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42D10"/>
    <w:multiLevelType w:val="multilevel"/>
    <w:tmpl w:val="0C7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6B"/>
    <w:rsid w:val="00343CD7"/>
    <w:rsid w:val="003829EC"/>
    <w:rsid w:val="0043735B"/>
    <w:rsid w:val="009F5A82"/>
    <w:rsid w:val="00BD29B0"/>
    <w:rsid w:val="00D7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8C35"/>
  <w15:chartTrackingRefBased/>
  <w15:docId w15:val="{38BD060F-28FD-4FB9-95DE-0DCED2B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29EC"/>
    <w:rPr>
      <w:i/>
      <w:iCs/>
    </w:rPr>
  </w:style>
  <w:style w:type="character" w:styleId="Hyperlink">
    <w:name w:val="Hyperlink"/>
    <w:basedOn w:val="DefaultParagraphFont"/>
    <w:uiPriority w:val="99"/>
    <w:semiHidden/>
    <w:unhideWhenUsed/>
    <w:rsid w:val="003829EC"/>
    <w:rPr>
      <w:color w:val="0000FF"/>
      <w:u w:val="single"/>
    </w:rPr>
  </w:style>
  <w:style w:type="paragraph" w:customStyle="1" w:styleId="menu-item">
    <w:name w:val="menu-item"/>
    <w:basedOn w:val="Normal"/>
    <w:rsid w:val="00382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133">
      <w:bodyDiv w:val="1"/>
      <w:marLeft w:val="0"/>
      <w:marRight w:val="0"/>
      <w:marTop w:val="0"/>
      <w:marBottom w:val="0"/>
      <w:divBdr>
        <w:top w:val="none" w:sz="0" w:space="0" w:color="auto"/>
        <w:left w:val="none" w:sz="0" w:space="0" w:color="auto"/>
        <w:bottom w:val="none" w:sz="0" w:space="0" w:color="auto"/>
        <w:right w:val="none" w:sz="0" w:space="0" w:color="auto"/>
      </w:divBdr>
    </w:div>
    <w:div w:id="336346496">
      <w:bodyDiv w:val="1"/>
      <w:marLeft w:val="0"/>
      <w:marRight w:val="0"/>
      <w:marTop w:val="0"/>
      <w:marBottom w:val="0"/>
      <w:divBdr>
        <w:top w:val="none" w:sz="0" w:space="0" w:color="auto"/>
        <w:left w:val="none" w:sz="0" w:space="0" w:color="auto"/>
        <w:bottom w:val="none" w:sz="0" w:space="0" w:color="auto"/>
        <w:right w:val="none" w:sz="0" w:space="0" w:color="auto"/>
      </w:divBdr>
    </w:div>
    <w:div w:id="409238508">
      <w:bodyDiv w:val="1"/>
      <w:marLeft w:val="0"/>
      <w:marRight w:val="0"/>
      <w:marTop w:val="0"/>
      <w:marBottom w:val="0"/>
      <w:divBdr>
        <w:top w:val="none" w:sz="0" w:space="0" w:color="auto"/>
        <w:left w:val="none" w:sz="0" w:space="0" w:color="auto"/>
        <w:bottom w:val="none" w:sz="0" w:space="0" w:color="auto"/>
        <w:right w:val="none" w:sz="0" w:space="0" w:color="auto"/>
      </w:divBdr>
      <w:divsChild>
        <w:div w:id="1437555628">
          <w:marLeft w:val="0"/>
          <w:marRight w:val="0"/>
          <w:marTop w:val="0"/>
          <w:marBottom w:val="0"/>
          <w:divBdr>
            <w:top w:val="none" w:sz="0" w:space="0" w:color="auto"/>
            <w:left w:val="none" w:sz="0" w:space="0" w:color="auto"/>
            <w:bottom w:val="single" w:sz="6" w:space="23" w:color="D1D1D1"/>
            <w:right w:val="none" w:sz="0" w:space="0" w:color="auto"/>
          </w:divBdr>
          <w:divsChild>
            <w:div w:id="1709721080">
              <w:marLeft w:val="0"/>
              <w:marRight w:val="0"/>
              <w:marTop w:val="0"/>
              <w:marBottom w:val="0"/>
              <w:divBdr>
                <w:top w:val="none" w:sz="0" w:space="0" w:color="auto"/>
                <w:left w:val="none" w:sz="0" w:space="0" w:color="auto"/>
                <w:bottom w:val="none" w:sz="0" w:space="0" w:color="auto"/>
                <w:right w:val="none" w:sz="0" w:space="0" w:color="auto"/>
              </w:divBdr>
              <w:divsChild>
                <w:div w:id="1597328609">
                  <w:marLeft w:val="0"/>
                  <w:marRight w:val="0"/>
                  <w:marTop w:val="0"/>
                  <w:marBottom w:val="0"/>
                  <w:divBdr>
                    <w:top w:val="none" w:sz="0" w:space="0" w:color="auto"/>
                    <w:left w:val="none" w:sz="0" w:space="0" w:color="auto"/>
                    <w:bottom w:val="none" w:sz="0" w:space="0" w:color="auto"/>
                    <w:right w:val="none" w:sz="0" w:space="0" w:color="auto"/>
                  </w:divBdr>
                  <w:divsChild>
                    <w:div w:id="770975946">
                      <w:marLeft w:val="0"/>
                      <w:marRight w:val="0"/>
                      <w:marTop w:val="0"/>
                      <w:marBottom w:val="0"/>
                      <w:divBdr>
                        <w:top w:val="none" w:sz="0" w:space="0" w:color="auto"/>
                        <w:left w:val="none" w:sz="0" w:space="0" w:color="auto"/>
                        <w:bottom w:val="none" w:sz="0" w:space="0" w:color="auto"/>
                        <w:right w:val="none" w:sz="0" w:space="0" w:color="auto"/>
                      </w:divBdr>
                      <w:divsChild>
                        <w:div w:id="1126657396">
                          <w:marLeft w:val="0"/>
                          <w:marRight w:val="0"/>
                          <w:marTop w:val="0"/>
                          <w:marBottom w:val="0"/>
                          <w:divBdr>
                            <w:top w:val="none" w:sz="0" w:space="0" w:color="auto"/>
                            <w:left w:val="none" w:sz="0" w:space="0" w:color="auto"/>
                            <w:bottom w:val="none" w:sz="0" w:space="0" w:color="auto"/>
                            <w:right w:val="none" w:sz="0" w:space="0" w:color="auto"/>
                          </w:divBdr>
                          <w:divsChild>
                            <w:div w:id="1926373593">
                              <w:marLeft w:val="0"/>
                              <w:marRight w:val="0"/>
                              <w:marTop w:val="0"/>
                              <w:marBottom w:val="0"/>
                              <w:divBdr>
                                <w:top w:val="none" w:sz="0" w:space="0" w:color="auto"/>
                                <w:left w:val="none" w:sz="0" w:space="0" w:color="auto"/>
                                <w:bottom w:val="none" w:sz="0" w:space="0" w:color="auto"/>
                                <w:right w:val="none" w:sz="0" w:space="0" w:color="auto"/>
                              </w:divBdr>
                              <w:divsChild>
                                <w:div w:id="549924106">
                                  <w:marLeft w:val="0"/>
                                  <w:marRight w:val="0"/>
                                  <w:marTop w:val="0"/>
                                  <w:marBottom w:val="0"/>
                                  <w:divBdr>
                                    <w:top w:val="none" w:sz="0" w:space="0" w:color="auto"/>
                                    <w:left w:val="none" w:sz="0" w:space="0" w:color="auto"/>
                                    <w:bottom w:val="none" w:sz="0" w:space="0" w:color="auto"/>
                                    <w:right w:val="none" w:sz="0" w:space="0" w:color="auto"/>
                                  </w:divBdr>
                                  <w:divsChild>
                                    <w:div w:id="1199469233">
                                      <w:marLeft w:val="0"/>
                                      <w:marRight w:val="0"/>
                                      <w:marTop w:val="0"/>
                                      <w:marBottom w:val="0"/>
                                      <w:divBdr>
                                        <w:top w:val="none" w:sz="0" w:space="0" w:color="auto"/>
                                        <w:left w:val="none" w:sz="0" w:space="0" w:color="auto"/>
                                        <w:bottom w:val="none" w:sz="0" w:space="0" w:color="auto"/>
                                        <w:right w:val="none" w:sz="0" w:space="0" w:color="auto"/>
                                      </w:divBdr>
                                      <w:divsChild>
                                        <w:div w:id="1029650574">
                                          <w:marLeft w:val="0"/>
                                          <w:marRight w:val="0"/>
                                          <w:marTop w:val="0"/>
                                          <w:marBottom w:val="0"/>
                                          <w:divBdr>
                                            <w:top w:val="none" w:sz="0" w:space="0" w:color="auto"/>
                                            <w:left w:val="none" w:sz="0" w:space="0" w:color="auto"/>
                                            <w:bottom w:val="none" w:sz="0" w:space="0" w:color="auto"/>
                                            <w:right w:val="none" w:sz="0" w:space="0" w:color="auto"/>
                                          </w:divBdr>
                                          <w:divsChild>
                                            <w:div w:id="680162467">
                                              <w:marLeft w:val="0"/>
                                              <w:marRight w:val="0"/>
                                              <w:marTop w:val="0"/>
                                              <w:marBottom w:val="0"/>
                                              <w:divBdr>
                                                <w:top w:val="none" w:sz="0" w:space="0" w:color="auto"/>
                                                <w:left w:val="none" w:sz="0" w:space="0" w:color="auto"/>
                                                <w:bottom w:val="none" w:sz="0" w:space="0" w:color="auto"/>
                                                <w:right w:val="none" w:sz="0" w:space="0" w:color="auto"/>
                                              </w:divBdr>
                                              <w:divsChild>
                                                <w:div w:id="454099849">
                                                  <w:marLeft w:val="0"/>
                                                  <w:marRight w:val="0"/>
                                                  <w:marTop w:val="0"/>
                                                  <w:marBottom w:val="0"/>
                                                  <w:divBdr>
                                                    <w:top w:val="none" w:sz="0" w:space="0" w:color="auto"/>
                                                    <w:left w:val="none" w:sz="0" w:space="0" w:color="auto"/>
                                                    <w:bottom w:val="none" w:sz="0" w:space="0" w:color="auto"/>
                                                    <w:right w:val="none" w:sz="0" w:space="0" w:color="auto"/>
                                                  </w:divBdr>
                                                  <w:divsChild>
                                                    <w:div w:id="1864399117">
                                                      <w:marLeft w:val="0"/>
                                                      <w:marRight w:val="0"/>
                                                      <w:marTop w:val="0"/>
                                                      <w:marBottom w:val="0"/>
                                                      <w:divBdr>
                                                        <w:top w:val="none" w:sz="0" w:space="0" w:color="auto"/>
                                                        <w:left w:val="none" w:sz="0" w:space="0" w:color="auto"/>
                                                        <w:bottom w:val="none" w:sz="0" w:space="0" w:color="auto"/>
                                                        <w:right w:val="none" w:sz="0" w:space="0" w:color="auto"/>
                                                      </w:divBdr>
                                                      <w:divsChild>
                                                        <w:div w:id="320620975">
                                                          <w:marLeft w:val="0"/>
                                                          <w:marRight w:val="0"/>
                                                          <w:marTop w:val="0"/>
                                                          <w:marBottom w:val="0"/>
                                                          <w:divBdr>
                                                            <w:top w:val="none" w:sz="0" w:space="0" w:color="auto"/>
                                                            <w:left w:val="none" w:sz="0" w:space="0" w:color="auto"/>
                                                            <w:bottom w:val="none" w:sz="0" w:space="0" w:color="auto"/>
                                                            <w:right w:val="none" w:sz="0" w:space="0" w:color="auto"/>
                                                          </w:divBdr>
                                                          <w:divsChild>
                                                            <w:div w:id="872496126">
                                                              <w:marLeft w:val="0"/>
                                                              <w:marRight w:val="0"/>
                                                              <w:marTop w:val="0"/>
                                                              <w:marBottom w:val="0"/>
                                                              <w:divBdr>
                                                                <w:top w:val="none" w:sz="0" w:space="0" w:color="auto"/>
                                                                <w:left w:val="single" w:sz="6" w:space="15" w:color="D4D4D4"/>
                                                                <w:bottom w:val="single" w:sz="6" w:space="15" w:color="D4D4D4"/>
                                                                <w:right w:val="single" w:sz="6" w:space="15" w:color="D4D4D4"/>
                                                              </w:divBdr>
                                                            </w:div>
                                                          </w:divsChild>
                                                        </w:div>
                                                      </w:divsChild>
                                                    </w:div>
                                                  </w:divsChild>
                                                </w:div>
                                              </w:divsChild>
                                            </w:div>
                                          </w:divsChild>
                                        </w:div>
                                      </w:divsChild>
                                    </w:div>
                                  </w:divsChild>
                                </w:div>
                              </w:divsChild>
                            </w:div>
                          </w:divsChild>
                        </w:div>
                      </w:divsChild>
                    </w:div>
                  </w:divsChild>
                </w:div>
              </w:divsChild>
            </w:div>
          </w:divsChild>
        </w:div>
        <w:div w:id="1492525873">
          <w:marLeft w:val="0"/>
          <w:marRight w:val="0"/>
          <w:marTop w:val="0"/>
          <w:marBottom w:val="0"/>
          <w:divBdr>
            <w:top w:val="none" w:sz="0" w:space="0" w:color="auto"/>
            <w:left w:val="none" w:sz="0" w:space="0" w:color="auto"/>
            <w:bottom w:val="none" w:sz="0" w:space="0" w:color="auto"/>
            <w:right w:val="none" w:sz="0" w:space="0" w:color="auto"/>
          </w:divBdr>
          <w:divsChild>
            <w:div w:id="675037211">
              <w:marLeft w:val="0"/>
              <w:marRight w:val="0"/>
              <w:marTop w:val="0"/>
              <w:marBottom w:val="0"/>
              <w:divBdr>
                <w:top w:val="none" w:sz="0" w:space="0" w:color="auto"/>
                <w:left w:val="none" w:sz="0" w:space="0" w:color="auto"/>
                <w:bottom w:val="none" w:sz="0" w:space="0" w:color="auto"/>
                <w:right w:val="none" w:sz="0" w:space="0" w:color="auto"/>
              </w:divBdr>
              <w:divsChild>
                <w:div w:id="1720085829">
                  <w:marLeft w:val="0"/>
                  <w:marRight w:val="0"/>
                  <w:marTop w:val="0"/>
                  <w:marBottom w:val="0"/>
                  <w:divBdr>
                    <w:top w:val="none" w:sz="0" w:space="0" w:color="auto"/>
                    <w:left w:val="none" w:sz="0" w:space="0" w:color="auto"/>
                    <w:bottom w:val="none" w:sz="0" w:space="0" w:color="auto"/>
                    <w:right w:val="none" w:sz="0" w:space="0" w:color="auto"/>
                  </w:divBdr>
                  <w:divsChild>
                    <w:div w:id="1924991506">
                      <w:marLeft w:val="0"/>
                      <w:marRight w:val="0"/>
                      <w:marTop w:val="0"/>
                      <w:marBottom w:val="0"/>
                      <w:divBdr>
                        <w:top w:val="none" w:sz="0" w:space="0" w:color="auto"/>
                        <w:left w:val="none" w:sz="0" w:space="0" w:color="auto"/>
                        <w:bottom w:val="none" w:sz="0" w:space="0" w:color="auto"/>
                        <w:right w:val="none" w:sz="0" w:space="0" w:color="auto"/>
                      </w:divBdr>
                      <w:divsChild>
                        <w:div w:id="1375501394">
                          <w:marLeft w:val="0"/>
                          <w:marRight w:val="0"/>
                          <w:marTop w:val="0"/>
                          <w:marBottom w:val="0"/>
                          <w:divBdr>
                            <w:top w:val="none" w:sz="0" w:space="0" w:color="auto"/>
                            <w:left w:val="none" w:sz="0" w:space="0" w:color="auto"/>
                            <w:bottom w:val="none" w:sz="0" w:space="0" w:color="auto"/>
                            <w:right w:val="none" w:sz="0" w:space="0" w:color="auto"/>
                          </w:divBdr>
                          <w:divsChild>
                            <w:div w:id="460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richards</dc:creator>
  <cp:keywords/>
  <dc:description/>
  <cp:lastModifiedBy>john richards</cp:lastModifiedBy>
  <cp:revision>2</cp:revision>
  <dcterms:created xsi:type="dcterms:W3CDTF">2019-06-12T00:04:00Z</dcterms:created>
  <dcterms:modified xsi:type="dcterms:W3CDTF">2019-06-12T00:04:00Z</dcterms:modified>
</cp:coreProperties>
</file>